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2B" w:rsidRDefault="003F762B" w:rsidP="003F762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0"/>
          <w:tab w:val="right" w:pos="9639"/>
        </w:tabs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95325" cy="600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762B" w:rsidRDefault="003F762B" w:rsidP="003F762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762B" w:rsidRDefault="003F762B" w:rsidP="003F762B">
      <w:pPr>
        <w:pStyle w:val="1"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right" w:pos="9355"/>
          <w:tab w:val="left" w:pos="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ОТДЕЛЕНИЕ ФОНДА ПЕНСИОННОГО И СОЦИАЛЬНОГО СТРАХОВАНИЯ РОССИЙСКОЙ ФЕДЕРАЦИИ ПО МУРМАНСКОЙ ОБЛАСТИ</w:t>
      </w:r>
    </w:p>
    <w:p w:rsidR="003F762B" w:rsidRDefault="003F762B" w:rsidP="003F762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183025, Мурманск, ул. Полярные Зори, 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https://vk.com/sfr.murmanskayaobl</w:t>
      </w:r>
    </w:p>
    <w:p w:rsidR="003F762B" w:rsidRDefault="003F762B" w:rsidP="003F762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тел. (8152) 403-821, факс (8152) 403-799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https://ok.ru/sfr.murmanskayaobl</w:t>
      </w:r>
    </w:p>
    <w:p w:rsidR="003F762B" w:rsidRDefault="003F762B" w:rsidP="003F762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Группа по взаимодействию со СМИ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https://t.me/sfr_murmansk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F762B" w:rsidRPr="005245B1" w:rsidRDefault="003F762B" w:rsidP="003F762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(8152) 403-729, pressa@51.sfr.gov.ru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https://sfr.gov.ru</w:t>
      </w:r>
    </w:p>
    <w:p w:rsidR="003F762B" w:rsidRDefault="003F762B" w:rsidP="005245B1">
      <w:pPr>
        <w:rPr>
          <w:rFonts w:ascii="Times New Roman" w:hAnsi="Times New Roman" w:cs="Times New Roman"/>
          <w:u w:val="single"/>
        </w:rPr>
      </w:pPr>
    </w:p>
    <w:p w:rsidR="005245B1" w:rsidRPr="00C95459" w:rsidRDefault="00C95459" w:rsidP="005245B1">
      <w:pPr>
        <w:rPr>
          <w:rFonts w:ascii="Times New Roman" w:hAnsi="Times New Roman" w:cs="Times New Roman"/>
          <w:u w:val="single"/>
        </w:rPr>
      </w:pPr>
      <w:r w:rsidRPr="00C95459">
        <w:rPr>
          <w:rFonts w:ascii="Times New Roman" w:hAnsi="Times New Roman" w:cs="Times New Roman"/>
          <w:u w:val="single"/>
        </w:rPr>
        <w:t>Январь 2024</w:t>
      </w:r>
    </w:p>
    <w:p w:rsidR="00F75666" w:rsidRPr="00C95459" w:rsidRDefault="001857C8" w:rsidP="00310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Обзор изменений формы</w:t>
      </w:r>
      <w:r w:rsidR="00C95459" w:rsidRPr="00C95459">
        <w:rPr>
          <w:rFonts w:ascii="Times New Roman" w:hAnsi="Times New Roman" w:cs="Times New Roman"/>
          <w:b/>
          <w:sz w:val="26"/>
          <w:szCs w:val="26"/>
        </w:rPr>
        <w:t xml:space="preserve"> ЕФС-1</w:t>
      </w:r>
      <w:r w:rsidR="00C95459">
        <w:rPr>
          <w:rFonts w:ascii="Times New Roman" w:hAnsi="Times New Roman" w:cs="Times New Roman"/>
          <w:b/>
          <w:sz w:val="26"/>
          <w:szCs w:val="26"/>
        </w:rPr>
        <w:t xml:space="preserve"> с 01.01.2024 </w:t>
      </w:r>
    </w:p>
    <w:p w:rsidR="00310643" w:rsidRPr="00C95459" w:rsidRDefault="00310643" w:rsidP="00CC3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459" w:rsidRPr="00EE35EB" w:rsidRDefault="00C95459" w:rsidP="00E64D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7C8">
        <w:rPr>
          <w:rFonts w:ascii="Times New Roman" w:hAnsi="Times New Roman" w:cs="Times New Roman"/>
          <w:sz w:val="26"/>
          <w:szCs w:val="26"/>
        </w:rPr>
        <w:t>В соответствии со статьей 11 Федерального закона № 27-ФЗ</w:t>
      </w:r>
      <w:r w:rsidRPr="001857C8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Pr="001857C8">
        <w:rPr>
          <w:rFonts w:ascii="Times New Roman" w:hAnsi="Times New Roman" w:cs="Times New Roman"/>
          <w:sz w:val="26"/>
          <w:szCs w:val="26"/>
        </w:rPr>
        <w:t xml:space="preserve"> страхователь представляет </w:t>
      </w:r>
      <w:r w:rsidR="00D61A05">
        <w:rPr>
          <w:rFonts w:ascii="Times New Roman" w:hAnsi="Times New Roman" w:cs="Times New Roman"/>
          <w:sz w:val="26"/>
          <w:szCs w:val="26"/>
        </w:rPr>
        <w:t xml:space="preserve">в </w:t>
      </w:r>
      <w:r w:rsidRPr="001857C8">
        <w:rPr>
          <w:rFonts w:ascii="Times New Roman" w:hAnsi="Times New Roman" w:cs="Times New Roman"/>
          <w:sz w:val="26"/>
          <w:szCs w:val="26"/>
        </w:rPr>
        <w:t xml:space="preserve">территориальные органы Фонда пенсионного и социального </w:t>
      </w:r>
      <w:r w:rsidRPr="00EE35EB">
        <w:rPr>
          <w:rFonts w:ascii="Times New Roman" w:hAnsi="Times New Roman" w:cs="Times New Roman"/>
          <w:sz w:val="26"/>
          <w:szCs w:val="26"/>
        </w:rPr>
        <w:t>страхования Российской Федерации</w:t>
      </w:r>
      <w:r w:rsidRPr="00EE35EB">
        <w:rPr>
          <w:rStyle w:val="ae"/>
          <w:rFonts w:ascii="Times New Roman" w:hAnsi="Times New Roman" w:cs="Times New Roman"/>
          <w:sz w:val="26"/>
          <w:szCs w:val="26"/>
        </w:rPr>
        <w:footnoteReference w:id="2"/>
      </w:r>
      <w:r w:rsidRPr="00EE35EB">
        <w:rPr>
          <w:rFonts w:ascii="Times New Roman" w:hAnsi="Times New Roman" w:cs="Times New Roman"/>
          <w:sz w:val="26"/>
          <w:szCs w:val="26"/>
        </w:rPr>
        <w:t xml:space="preserve"> по месту своей регистрации сведения индивидуального (персонифицированного) учета</w:t>
      </w:r>
      <w:r w:rsidRPr="00EE35E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E35EB">
        <w:rPr>
          <w:rFonts w:ascii="Times New Roman" w:hAnsi="Times New Roman" w:cs="Times New Roman"/>
          <w:sz w:val="26"/>
          <w:szCs w:val="26"/>
        </w:rPr>
        <w:t>начиная с 1 января 2023 года, в составе единой формы сведений ЕФС-1</w:t>
      </w:r>
      <w:r w:rsidRPr="00EE35EB">
        <w:rPr>
          <w:rStyle w:val="ae"/>
          <w:rFonts w:ascii="Times New Roman" w:hAnsi="Times New Roman" w:cs="Times New Roman"/>
          <w:sz w:val="26"/>
          <w:szCs w:val="26"/>
        </w:rPr>
        <w:footnoteReference w:id="3"/>
      </w:r>
      <w:r w:rsidRPr="00EE35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5EB" w:rsidRPr="00EE35EB" w:rsidRDefault="00EE35EB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5EB">
        <w:rPr>
          <w:rFonts w:ascii="Times New Roman" w:hAnsi="Times New Roman" w:cs="Times New Roman"/>
          <w:sz w:val="26"/>
          <w:szCs w:val="26"/>
        </w:rPr>
        <w:t xml:space="preserve">Порядок заполнения формы ЕФС-1 утвержден </w:t>
      </w:r>
      <w:r w:rsidR="00E64D36">
        <w:rPr>
          <w:rFonts w:ascii="Times New Roman" w:hAnsi="Times New Roman" w:cs="Times New Roman"/>
          <w:sz w:val="26"/>
          <w:szCs w:val="26"/>
        </w:rPr>
        <w:t>Приказом СФР</w:t>
      </w:r>
      <w:r w:rsidRPr="00EE35EB">
        <w:rPr>
          <w:rFonts w:ascii="Times New Roman" w:hAnsi="Times New Roman" w:cs="Times New Roman"/>
          <w:sz w:val="26"/>
          <w:szCs w:val="26"/>
        </w:rPr>
        <w:t xml:space="preserve"> от </w:t>
      </w:r>
      <w:r w:rsidR="00E64D36">
        <w:rPr>
          <w:rFonts w:ascii="Times New Roman" w:hAnsi="Times New Roman" w:cs="Times New Roman"/>
          <w:sz w:val="26"/>
          <w:szCs w:val="26"/>
        </w:rPr>
        <w:t>17</w:t>
      </w:r>
      <w:r w:rsidRPr="00EE35EB">
        <w:rPr>
          <w:rFonts w:ascii="Times New Roman" w:hAnsi="Times New Roman" w:cs="Times New Roman"/>
          <w:sz w:val="26"/>
          <w:szCs w:val="26"/>
        </w:rPr>
        <w:t>.1</w:t>
      </w:r>
      <w:r w:rsidR="00E64D36">
        <w:rPr>
          <w:rFonts w:ascii="Times New Roman" w:hAnsi="Times New Roman" w:cs="Times New Roman"/>
          <w:sz w:val="26"/>
          <w:szCs w:val="26"/>
        </w:rPr>
        <w:t>1</w:t>
      </w:r>
      <w:r w:rsidRPr="00EE35EB">
        <w:rPr>
          <w:rFonts w:ascii="Times New Roman" w:hAnsi="Times New Roman" w:cs="Times New Roman"/>
          <w:sz w:val="26"/>
          <w:szCs w:val="26"/>
        </w:rPr>
        <w:t>.202</w:t>
      </w:r>
      <w:r w:rsidR="00E64D36">
        <w:rPr>
          <w:rFonts w:ascii="Times New Roman" w:hAnsi="Times New Roman" w:cs="Times New Roman"/>
          <w:sz w:val="26"/>
          <w:szCs w:val="26"/>
        </w:rPr>
        <w:t>3</w:t>
      </w:r>
      <w:r w:rsidRPr="00EE35EB">
        <w:rPr>
          <w:rFonts w:ascii="Times New Roman" w:hAnsi="Times New Roman" w:cs="Times New Roman"/>
          <w:sz w:val="26"/>
          <w:szCs w:val="26"/>
        </w:rPr>
        <w:t xml:space="preserve"> №</w:t>
      </w:r>
      <w:r w:rsidR="00E64D36">
        <w:rPr>
          <w:rFonts w:ascii="Times New Roman" w:hAnsi="Times New Roman" w:cs="Times New Roman"/>
          <w:sz w:val="26"/>
          <w:szCs w:val="26"/>
        </w:rPr>
        <w:t>2281</w:t>
      </w:r>
      <w:r w:rsidRPr="00EE35EB">
        <w:rPr>
          <w:rStyle w:val="ae"/>
          <w:rFonts w:ascii="Times New Roman" w:hAnsi="Times New Roman" w:cs="Times New Roman"/>
          <w:sz w:val="26"/>
          <w:szCs w:val="26"/>
        </w:rPr>
        <w:footnoteReference w:id="4"/>
      </w:r>
      <w:r w:rsidRPr="00EE35EB">
        <w:rPr>
          <w:rFonts w:ascii="Times New Roman" w:hAnsi="Times New Roman" w:cs="Times New Roman"/>
          <w:sz w:val="26"/>
          <w:szCs w:val="26"/>
        </w:rPr>
        <w:t xml:space="preserve"> (далее – Порядок).</w:t>
      </w:r>
    </w:p>
    <w:p w:rsidR="00E2500F" w:rsidRDefault="008C117A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</w:t>
      </w:r>
      <w:r w:rsidR="00E25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правила Порядка</w:t>
      </w:r>
      <w:r w:rsidR="00EE35EB" w:rsidRPr="003F7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5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дополнены пунктом 11, который уточняет, какие сведения должны представить страхователи при ликвидации.</w:t>
      </w:r>
    </w:p>
    <w:p w:rsidR="001857C8" w:rsidRPr="00EE35EB" w:rsidRDefault="00E64D36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35EB" w:rsidRPr="00EE35EB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ликвидации страхователя – юридического лица (прекращения физическим лицом деятельности в качестве индивидуального предпринимателя) сведения подраздела 1.1 «Сведения о трудовой (иной) деятельности» и подраздела 1.2 «Сведения о страховом стаже» подраздела 1 формы ЕФС-1 представляются на всех работающих у страхователя (работавших в отчетном периоде) застрахованных лиц</w:t>
      </w:r>
      <w:r w:rsidR="003F76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5EB" w:rsidRPr="00EE35EB" w:rsidRDefault="00E64D36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E35EB" w:rsidRPr="00EE35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трахователи, являющиеся государственными (муниципальными) учреждениями и осуществляющие виды деятельности,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="00E25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(приказ </w:t>
      </w:r>
      <w:r w:rsidR="00E2500F" w:rsidRPr="00342703">
        <w:rPr>
          <w:rFonts w:ascii="Times New Roman" w:hAnsi="Times New Roman" w:cs="Times New Roman"/>
          <w:sz w:val="26"/>
          <w:szCs w:val="26"/>
        </w:rPr>
        <w:t>Минтруда России 02.09.2022 №507н</w:t>
      </w:r>
      <w:r w:rsidR="00E2500F" w:rsidRPr="00342703">
        <w:rPr>
          <w:rStyle w:val="ae"/>
          <w:rFonts w:ascii="Times New Roman" w:hAnsi="Times New Roman" w:cs="Times New Roman"/>
          <w:sz w:val="26"/>
          <w:szCs w:val="26"/>
        </w:rPr>
        <w:footnoteReference w:id="5"/>
      </w:r>
      <w:r w:rsidR="00E2500F">
        <w:rPr>
          <w:rFonts w:ascii="Times New Roman" w:hAnsi="Times New Roman" w:cs="Times New Roman"/>
          <w:sz w:val="26"/>
          <w:szCs w:val="26"/>
        </w:rPr>
        <w:t>)</w:t>
      </w:r>
      <w:r w:rsidR="00EE35EB" w:rsidRPr="00EE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представляют при ликвидации подраздел 1.3 «Сведения о заработной плате и условиях осуществления </w:t>
      </w:r>
      <w:r w:rsidR="00EE35EB" w:rsidRPr="00EE35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 работников государственных (муниципальных) учреждений» подраздела 1 формы ЕФС-1</w:t>
      </w:r>
      <w:r w:rsidR="003F76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5EB" w:rsidRPr="00E64D36" w:rsidRDefault="00E64D36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E35EB" w:rsidRPr="00EE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трахователи (работодатели), перечисляющие дополнительные страховые взносы на накопительную пенсию застрахованных лиц и взносы работодателя в пользу застрахованных лиц (в случае их уплаты) в соответствии с Федеральным законом от 30.04.2008 №56-ФЗ «О дополнительных страховых взносах на накопительную пенсию и государственной поддержке формирования пенсионных накоплений», представляют при ликвидации подраздел 3 «Сведения о застрахованных лицах, за которых перечислены дополнительные страховые взносы на </w:t>
      </w:r>
      <w:r w:rsidR="00EE35EB" w:rsidRPr="00E64D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накопительную</w:t>
      </w:r>
      <w:proofErr w:type="gramEnd"/>
      <w:r w:rsidR="00EE35EB" w:rsidRPr="00E64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пенсию и уплачены взносы работодателя» подраздела 1 формы ЕФС-1.</w:t>
      </w:r>
    </w:p>
    <w:p w:rsidR="00F72262" w:rsidRDefault="00F72262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35EB" w:rsidRPr="003F762B" w:rsidRDefault="00E64D36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7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EE35EB" w:rsidRPr="003F7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порядок заполнения титульного листа формы ЕФС-1</w:t>
      </w:r>
      <w:r w:rsidRPr="003F7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внесены следующие изменения:</w:t>
      </w:r>
    </w:p>
    <w:p w:rsidR="00E64D36" w:rsidRPr="00E64D36" w:rsidRDefault="001857C8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64D36" w:rsidRPr="00E64D3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 формы ЕФС-1 дополнен полем «Код категории страхователя – физического лица»;</w:t>
      </w:r>
    </w:p>
    <w:p w:rsidR="001857C8" w:rsidRPr="00E64D36" w:rsidRDefault="00E64D36" w:rsidP="00E6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поле «Код категории страхователя – физического лица» указываются следующие коды категории страхователей – индивидуальных предпринимателей и физических лиц, производящих выплаты физическим лицам </w:t>
      </w:r>
      <w:r w:rsidR="001857C8" w:rsidRPr="00E64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(пункт 28 </w:t>
      </w:r>
      <w:r w:rsidRPr="00E64D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57C8" w:rsidRPr="00E64D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орядка):</w:t>
      </w:r>
    </w:p>
    <w:tbl>
      <w:tblPr>
        <w:tblW w:w="9248" w:type="dxa"/>
        <w:jc w:val="center"/>
        <w:tblInd w:w="-862" w:type="dxa"/>
        <w:tblLook w:val="04A0"/>
      </w:tblPr>
      <w:tblGrid>
        <w:gridCol w:w="2074"/>
        <w:gridCol w:w="7174"/>
      </w:tblGrid>
      <w:tr w:rsidR="00EE35EB" w:rsidRPr="00EE35EB" w:rsidTr="00E64D36">
        <w:trPr>
          <w:trHeight w:val="630"/>
          <w:jc w:val="center"/>
        </w:trPr>
        <w:tc>
          <w:tcPr>
            <w:tcW w:w="2074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center"/>
            <w:hideMark/>
          </w:tcPr>
          <w:p w:rsidR="00EE35EB" w:rsidRPr="00EE35EB" w:rsidRDefault="00EE35EB" w:rsidP="00E6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b/>
                <w:lang w:eastAsia="ru-RU"/>
              </w:rPr>
              <w:t>Код категории страхователя</w:t>
            </w:r>
          </w:p>
        </w:tc>
        <w:tc>
          <w:tcPr>
            <w:tcW w:w="7174" w:type="dxa"/>
            <w:tcBorders>
              <w:top w:val="single" w:sz="4" w:space="0" w:color="797979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center"/>
            <w:hideMark/>
          </w:tcPr>
          <w:p w:rsidR="00EE35EB" w:rsidRPr="00EE35EB" w:rsidRDefault="00EE35EB" w:rsidP="00E6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Расшифровка кода категории </w:t>
            </w:r>
            <w:proofErr w:type="spellStart"/>
            <w:proofErr w:type="gramStart"/>
            <w:r w:rsidRPr="00EE35EB">
              <w:rPr>
                <w:rFonts w:ascii="Times New Roman" w:eastAsia="Times New Roman" w:hAnsi="Times New Roman" w:cs="Times New Roman"/>
                <w:b/>
                <w:lang w:eastAsia="ru-RU"/>
              </w:rPr>
              <w:t>страхователя-физического</w:t>
            </w:r>
            <w:proofErr w:type="spellEnd"/>
            <w:proofErr w:type="gramEnd"/>
            <w:r w:rsidRPr="00EE35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лица</w:t>
            </w:r>
          </w:p>
        </w:tc>
      </w:tr>
      <w:tr w:rsidR="00EE35EB" w:rsidRPr="00EE35EB" w:rsidTr="00E64D36">
        <w:trPr>
          <w:trHeight w:val="315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ИП01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</w:p>
        </w:tc>
      </w:tr>
      <w:tr w:rsidR="00EE35EB" w:rsidRPr="00EE35EB" w:rsidTr="00E64D36">
        <w:trPr>
          <w:trHeight w:val="490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ИП02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главы КФХ, зарегистрированные в качестве индивидуальных предпринимателей</w:t>
            </w:r>
          </w:p>
        </w:tc>
      </w:tr>
      <w:tr w:rsidR="00EE35EB" w:rsidRPr="00EE35EB" w:rsidTr="00E64D36">
        <w:trPr>
          <w:trHeight w:val="272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ФЛ01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физические лица, производящие выплаты физическим лицам</w:t>
            </w:r>
          </w:p>
        </w:tc>
      </w:tr>
      <w:tr w:rsidR="00EE35EB" w:rsidRPr="00EE35EB" w:rsidTr="00E64D36">
        <w:trPr>
          <w:trHeight w:val="315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ФЛ02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адвокаты</w:t>
            </w:r>
          </w:p>
        </w:tc>
      </w:tr>
      <w:tr w:rsidR="00EE35EB" w:rsidRPr="00EE35EB" w:rsidTr="00E64D36">
        <w:trPr>
          <w:trHeight w:val="315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ФЛ03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нотариусы, занимающиеся частной практикой</w:t>
            </w:r>
          </w:p>
        </w:tc>
      </w:tr>
      <w:tr w:rsidR="00EE35EB" w:rsidRPr="00EE35EB" w:rsidTr="00E64D36">
        <w:trPr>
          <w:trHeight w:val="315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ФЛ04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арбитражные управляющие</w:t>
            </w:r>
          </w:p>
        </w:tc>
      </w:tr>
      <w:tr w:rsidR="00EE35EB" w:rsidRPr="00EE35EB" w:rsidTr="00E64D36">
        <w:trPr>
          <w:trHeight w:val="315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ФЛ05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патентные поверенные</w:t>
            </w:r>
          </w:p>
        </w:tc>
      </w:tr>
      <w:tr w:rsidR="00EE35EB" w:rsidRPr="00EE35EB" w:rsidTr="00E64D36">
        <w:trPr>
          <w:trHeight w:val="315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ФЛ06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оценщики</w:t>
            </w:r>
          </w:p>
        </w:tc>
      </w:tr>
      <w:tr w:rsidR="00EE35EB" w:rsidRPr="00EE35EB" w:rsidTr="00E64D36">
        <w:trPr>
          <w:trHeight w:val="315"/>
          <w:jc w:val="center"/>
        </w:trPr>
        <w:tc>
          <w:tcPr>
            <w:tcW w:w="2074" w:type="dxa"/>
            <w:tcBorders>
              <w:top w:val="nil"/>
              <w:left w:val="single" w:sz="4" w:space="0" w:color="797979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ФЛ07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797979"/>
              <w:right w:val="single" w:sz="4" w:space="0" w:color="797979"/>
            </w:tcBorders>
            <w:shd w:val="clear" w:color="auto" w:fill="auto"/>
            <w:vAlign w:val="bottom"/>
            <w:hideMark/>
          </w:tcPr>
          <w:p w:rsidR="00EE35EB" w:rsidRPr="00EE35EB" w:rsidRDefault="00EE35EB" w:rsidP="00EE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5EB">
              <w:rPr>
                <w:rFonts w:ascii="Times New Roman" w:eastAsia="Times New Roman" w:hAnsi="Times New Roman" w:cs="Times New Roman"/>
                <w:lang w:eastAsia="ru-RU"/>
              </w:rPr>
              <w:t>медиаторы</w:t>
            </w:r>
          </w:p>
        </w:tc>
      </w:tr>
    </w:tbl>
    <w:p w:rsidR="001857C8" w:rsidRPr="003F762B" w:rsidRDefault="001857C8" w:rsidP="003F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C95" w:rsidRPr="00F72262" w:rsidRDefault="00402C95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поряд</w:t>
      </w:r>
      <w:r w:rsidR="00D61A05" w:rsidRPr="00F72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</w:t>
      </w:r>
      <w:r w:rsidRPr="00F72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заполнения подраздела 1.1 «Сведения о трудовой (иной) деятельности» подраздела 1 раздела 1 формы ЕФС-1 </w:t>
      </w:r>
      <w:r w:rsidR="00D61A05" w:rsidRPr="00F72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внесены </w:t>
      </w:r>
      <w:r w:rsidRPr="00F72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следующие изменения:</w:t>
      </w:r>
    </w:p>
    <w:p w:rsidR="00F90629" w:rsidRPr="00F72262" w:rsidRDefault="00E3791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629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 43 Порядка добавлено новое основание для представления сведений с кадровым мероприятием «Увольнение».</w:t>
      </w:r>
    </w:p>
    <w:p w:rsidR="003F762B" w:rsidRPr="00F72262" w:rsidRDefault="00F90629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мероприятие «Увольнение» в</w:t>
      </w:r>
      <w:r w:rsidR="003F762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графе 3 «Сведения о приеме, переводе, увольнении, начале договора ГПХ, окончании договора ГПХ» 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указывается </w:t>
      </w:r>
      <w:r w:rsidR="003F762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увольнении работника, в том числе при прекращении трудового договора в связи с осуществлением перевода работника по его просьбе или с его согласия на постоянную работу к другому работодателю.</w:t>
      </w:r>
    </w:p>
    <w:p w:rsidR="00F90629" w:rsidRPr="00F72262" w:rsidRDefault="00E3791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629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53 Порядка уточнены требования по представлению сведений с кадровым мероприятием «Переименование».</w:t>
      </w:r>
    </w:p>
    <w:p w:rsidR="00F90629" w:rsidRPr="00F72262" w:rsidRDefault="00E753C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90629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изменении наименования страхователя, в том числе в случае реорганизации страхователя, перевода зарегистрированного лица из одного обособленного подразделения юридического лица в другое, а также в случае снятия с учета в СФР юридического лица по месту нахождения обособленного подразделения </w:t>
      </w:r>
      <w:r w:rsidR="00F90629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(на зарегистрированных лиц, продолжающих работать в организации), в графе 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F90629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кадровое мероприятие «Переименование»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90629" w:rsidRPr="00F72262" w:rsidRDefault="00E753C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</w:t>
      </w:r>
      <w:r w:rsidR="00F90629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мероприятие «Переименование» заполняется в отношении каждого договора (трудового договора, трудового договора по совместительству, договора ГПХ) зарегистрированного лица со страхователем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629" w:rsidRPr="00F72262" w:rsidRDefault="00E753C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указании </w:t>
      </w:r>
      <w:r w:rsidR="00F90629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графе 3 «Сведения о приеме, переводе, увольнении, начале договора ГПХ, окончании договора ГПХ» 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кадрового мероприятия «Переименование» </w:t>
      </w:r>
      <w:r w:rsidR="00F90629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заполнять прежний и новый регистрационные номера страхователя в СФР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629" w:rsidRPr="00F72262" w:rsidRDefault="00F90629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переименование страхователя производится без изменения регистрационного номера, то в графе 3 дважды указывается действующий регистрационный номер в СФР.</w:t>
      </w:r>
    </w:p>
    <w:p w:rsidR="003F762B" w:rsidRPr="00F72262" w:rsidRDefault="00E3791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62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5 «Трудовая функция (должность, профессии, специальность, квалификации, конкретный вид поручаемой работы), структурное подразделение» в соответствии с видом договора указывается одно из следующих значений (пункт 45 Порядка):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«0» – бессрочный трудовой договор;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«0.1» – срочный трудовой договор, заключаемый на срок до 6 месяцев;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«0.2» – срочный трудовой договор, заключаемый на срок более 6 месяцев;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«1» – трудовой договор по совместительству;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«1.1» – трудовой договор по совместительству, заключаемый на срок до 6 месяцев;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«1.2» – трудовой договор по совместительству, заключаемый на срок более 6 месяцев.</w:t>
      </w:r>
    </w:p>
    <w:p w:rsidR="003F762B" w:rsidRPr="00F72262" w:rsidRDefault="00E3791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62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Графа 6 «Код выполняемой функции» дополнена следующим кодами: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«ОСОБ» - указывается при представлении государственными органами сведений о трудовой деятельности в отношении отдельных категорий зарегистрированных лиц[12] дополнительно к коду ОКЗ;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ДИСТ - указывается при приеме (переводе) работника на дистанционную (удаленную) работу дополнительно к коду ОКЗ;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НДОМ - указывается при приеме (переводе) работника на работу на дому дополнительно к коду ОКЗ;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НЕПД - указывается при приеме (переводе) работника на работу на условиях неполного рабочего дня;</w:t>
      </w:r>
    </w:p>
    <w:p w:rsidR="003F762B" w:rsidRPr="00F72262" w:rsidRDefault="003F762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НЕПН - указывается при приеме (переводе) работника на работу на условиях неполной рабочей недели.</w:t>
      </w:r>
    </w:p>
    <w:p w:rsidR="00EB0D2C" w:rsidRPr="00F72262" w:rsidRDefault="00EB0D2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кодов, которые необходимо указывать для договоров ГПХ при заполнении графы 6, дополнен следующими кодами:</w:t>
      </w:r>
    </w:p>
    <w:p w:rsidR="00EB0D2C" w:rsidRPr="00F72262" w:rsidRDefault="00EB0D2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ДГПХФЛНС - для договора ГПХ, предметом которого является выполнение работ (оказание услуг),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заболеваний;</w:t>
      </w:r>
    </w:p>
    <w:p w:rsidR="00EB0D2C" w:rsidRPr="00F72262" w:rsidRDefault="00EB0D2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ДАВТФЛНС - для договора авторского заказа,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EB0D2C" w:rsidRPr="00F72262" w:rsidRDefault="00EB0D2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Уточнено значение кодов ДГПХ, ДАВТ, ДОИП, ЛДПИ.</w:t>
      </w:r>
    </w:p>
    <w:p w:rsidR="00F72262" w:rsidRDefault="00F72262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595E" w:rsidRPr="00F72262" w:rsidRDefault="004E26E2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</w:t>
      </w:r>
      <w:r w:rsidR="0092595E"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орядок заполнения подраздела 1.2 «Сведения о страховом стаже» подраздела 1 раздела 1 формы ЕФС-1</w:t>
      </w:r>
      <w:r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дополнен следующими нормами</w:t>
      </w:r>
      <w:r w:rsidR="0092595E"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</w:p>
    <w:p w:rsidR="00717B10" w:rsidRPr="00F72262" w:rsidRDefault="004B51CA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подразделе 1.2 «Сведения о страховом стаже» подраздела 1 формы ЕФС-1 </w:t>
      </w:r>
      <w:r w:rsidR="00717B10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«Тип сведений» дополнен типом сведений «Назначение выплат по ОСС»</w:t>
      </w:r>
      <w:r w:rsidR="00717B10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595E" w:rsidRPr="00F72262" w:rsidRDefault="00717B10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«Назначение выплат по ОСС»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 застрахованное лицо, которое подало заявление о предоставлении отпуска по беременности и родам или отпуска по уходу за ребенком, для учета периода работы календарного года, срок представления отчетности за который не наступил (пункт 55 порядка).</w:t>
      </w:r>
    </w:p>
    <w:p w:rsidR="0092595E" w:rsidRPr="00F72262" w:rsidRDefault="0092595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 типом сведений «Назначение выплат по ОСС» представляется и в случае отсутствия у лица в указанный период работы календарного года сведений, подлежащих указанию в подразделах «Территориальный условия», «Особенности исчисления страхового стажа», «Условия досрочного назначения страховой пенсии», «Результат специальной оценки условий труда».</w:t>
      </w:r>
    </w:p>
    <w:p w:rsidR="0092595E" w:rsidRPr="00F72262" w:rsidRDefault="0092595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 наступлении срока представления сведений в отношении застрахованного лица, на которого была представлена форма с типом сведений «Назначение выплат по ОСС», должна быть представлена форма с типом сведений «Исходная».</w:t>
      </w:r>
    </w:p>
    <w:p w:rsidR="0092595E" w:rsidRPr="00F72262" w:rsidRDefault="0092595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формы ЕФС-1 с типом «Назначение выплат по ОСС» графы 2,3 «Период работы» заполняется двумя строками:</w:t>
      </w:r>
    </w:p>
    <w:p w:rsidR="0092595E" w:rsidRPr="00F72262" w:rsidRDefault="00F36D84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первой строке указываются даты в пределах от даты начала отчетного периода, указанного в поле «Отчетный период», по дату, предшествующую дате начала отпуска по беременности и родам или отпуска по уходу за ребенком;</w:t>
      </w:r>
    </w:p>
    <w:p w:rsidR="0092595E" w:rsidRPr="00F72262" w:rsidRDefault="00F36D84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строке отражается один день отпуска по беременности и родам или отпуска по уходу за ребенком (дата фактического начала отпуска) с указанием в графе 7 «Дополнительные сведения» кода «ДЕКРЕТ» или «ДЕТИ» («ДЕТИПРЛ»).</w:t>
      </w:r>
    </w:p>
    <w:p w:rsidR="0092595E" w:rsidRPr="00F72262" w:rsidRDefault="004B51CA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 территориальных условий, используемые при заполнении формы ЕФС-1, дополнены кодом «ОКУ» - работа в местностях с особыми климатическим условиями, за исключением районов Крайнего Севера и приравненных к ним местностей.</w:t>
      </w:r>
      <w:proofErr w:type="gramEnd"/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«ОКУ» указывается в графе 4 «Код» подраздела «Территориальные условия»</w:t>
      </w:r>
      <w:r w:rsidR="00F36D84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65 порядка)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1CA" w:rsidRDefault="004B51CA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Уточнены правила </w:t>
      </w:r>
      <w:r w:rsidR="00B54D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 по СОУТ (пункт 105 Порядка).</w:t>
      </w:r>
    </w:p>
    <w:p w:rsidR="0092595E" w:rsidRPr="00F72262" w:rsidRDefault="0092595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 страхователя проведена специальная оценка условий труда</w:t>
      </w:r>
      <w:r w:rsidR="00F36D84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подразделе 1.2 подраздела 1 формы ЕФС-1 заполнена графа 8 «Особые условия труда (код)» и (или) графа 9 «Основание (код)» </w:t>
      </w:r>
      <w:r w:rsidR="00F36D84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«Условия досрочного назначения пенсии», графа 11 «Индивидуальный номер рабочего места» и графа 12 «Класс (подкласс) условий труда» обязательны к заполнению.</w:t>
      </w:r>
      <w:proofErr w:type="gramEnd"/>
    </w:p>
    <w:p w:rsidR="00F72262" w:rsidRDefault="00F72262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595E" w:rsidRPr="00F72262" w:rsidRDefault="00E753CC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 внесены в</w:t>
      </w:r>
      <w:r w:rsidR="00E041D9"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2595E"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заполнения подраздела 1.3 «Информация о заработной плате и условиях осуществления деятельности работников государственных (муниципальных) учреждений» подраздела 1 раздела 1 формы ЕФС-1</w:t>
      </w:r>
      <w:r w:rsidR="00E041D9"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2595E" w:rsidRPr="00F72262" w:rsidRDefault="0048602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«Сведения об условиях занятости и заработной плате» дополнена графой «Работники, не включаемые в расчет среднесписочной численности» (графа 4).</w:t>
      </w:r>
    </w:p>
    <w:p w:rsidR="0092595E" w:rsidRPr="00F72262" w:rsidRDefault="0092595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4 указывается значение «1», если работник в отчетном периоде относился (начал относит</w:t>
      </w:r>
      <w:r w:rsidR="003135B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ся) к одной из следующих категорий:</w:t>
      </w:r>
    </w:p>
    <w:p w:rsidR="0092595E" w:rsidRPr="00F72262" w:rsidRDefault="003135B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женщины, находившиеся в отпусках по беременности и родам, лица, находившиеся в отпусках в связи с усыновлением ребенка со дня рождения усыновленного ребенка, а также в отпусках по уходу за ребенком (кроме работающих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условиях неполного рабочего времени или на дому с сохранением права на получение пособия по государственному социальному страхованию);</w:t>
      </w:r>
      <w:proofErr w:type="gramEnd"/>
    </w:p>
    <w:p w:rsidR="0092595E" w:rsidRPr="00F72262" w:rsidRDefault="003135B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обучающиеся в организациях, осуществляющих образовательную деятельность, и находившиеся в дополнительном отпуске без сохранения заработной платы, а также поступающие в организации, осуществляющие образовательную деятельность, находившиеся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  <w:proofErr w:type="gramEnd"/>
    </w:p>
    <w:p w:rsidR="0092595E" w:rsidRPr="00F72262" w:rsidRDefault="003135B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призванные по мобилизации, и добровольцы на весь период прохождения военной службы или оказания добровольного содействия Вооруженным Силам Российской Федерации.</w:t>
      </w:r>
    </w:p>
    <w:p w:rsidR="0092595E" w:rsidRPr="00F72262" w:rsidRDefault="0092595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работник в отчетном периоде не относился к вышеуказанным категориям, то в данной графе указывается ноль «0»</w:t>
      </w:r>
      <w:r w:rsidR="003135B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595E" w:rsidRPr="00F72262" w:rsidRDefault="0092595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работник в отчетном периоде (не с начала периода) начал или перестал относиться к одной из вышеуказанных категорий, то в таком случае в подразделе </w:t>
      </w:r>
      <w:r w:rsidR="003135B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разделить сведения о выплатах на несколько строк с указанием в графах 2 и 3 периодов «до» начала отнесения к категориям, периодов отнесения и периодов «после» окончания отнесения к категориям.</w:t>
      </w:r>
      <w:proofErr w:type="gramEnd"/>
    </w:p>
    <w:p w:rsidR="00B2032D" w:rsidRPr="00F72262" w:rsidRDefault="0048602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DC7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справочника «Коды типа организации, используемые для заполнения формы ЕФС-1» </w:t>
      </w:r>
      <w:r w:rsidR="00240EE7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 код 6.0 – «Иные организации, не заполняющие формы статистического наблюдения в соответствии с приказом Росстата от 30 июля 2021 №457».</w:t>
      </w:r>
    </w:p>
    <w:p w:rsidR="00983391" w:rsidRPr="00F72262" w:rsidRDefault="0048602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32D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справочника «Коды категории персонала</w:t>
      </w:r>
      <w:r w:rsidR="00C24BF7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используемые при заполнении формы ЕФС-1»</w:t>
      </w:r>
      <w:r w:rsidR="00B2032D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 код «600» – «Работники организаций, не представляющих формы статистической отчетности в соответствии с приказом Росстата от 30 июля 2021 № 457»</w:t>
      </w:r>
      <w:r w:rsidR="00C24BF7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262" w:rsidRDefault="00F72262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595E" w:rsidRPr="00F72262" w:rsidRDefault="003135B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92595E"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порядок заполнения подраздела 2.1 «Расчет сумм страховых взносов» раздела 2 формы ЕФС-1</w:t>
      </w:r>
      <w:r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внесены следующие изменения</w:t>
      </w:r>
      <w:r w:rsidR="00E753CC" w:rsidRPr="00F72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2595E" w:rsidRPr="00F72262" w:rsidRDefault="0048602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 2.1 «Расчет сумм страховых взносов» дополнен полем «Льгота», которое </w:t>
      </w:r>
      <w:r w:rsidR="003135B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заполняют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категории страхователей:</w:t>
      </w:r>
    </w:p>
    <w:p w:rsidR="0092595E" w:rsidRPr="00F72262" w:rsidRDefault="003135B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92595E" w:rsidRPr="00F72262" w:rsidRDefault="003135B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92595E" w:rsidRPr="00F72262" w:rsidRDefault="003135BB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которые созданы для достижения образовательных, культурных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</w:t>
      </w:r>
      <w:proofErr w:type="gramStart"/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собственниками</w:t>
      </w:r>
      <w:proofErr w:type="gramEnd"/>
      <w:r w:rsidR="0092595E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которых являются указанные общественные организации инвалидов</w:t>
      </w:r>
    </w:p>
    <w:p w:rsidR="0092595E" w:rsidRPr="00F72262" w:rsidRDefault="0092595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указанных случаях в данном поле проставляется знак «Х»</w:t>
      </w:r>
      <w:r w:rsidR="003135BB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262" w:rsidRPr="00F72262" w:rsidRDefault="0048602E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F098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Изменено</w:t>
      </w:r>
      <w:r w:rsidR="00D52125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</w:t>
      </w:r>
      <w:r w:rsidR="00FF09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52125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графы 4 подраздела 2.1 «Расчет сумм страховых взносов» и граф 11-12 и 20 подраздела 2.1.1</w:t>
      </w:r>
      <w:r w:rsidR="00F72262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</w:t>
      </w:r>
      <w:r w:rsidR="00F72262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</w:t>
      </w:r>
      <w:proofErr w:type="gramEnd"/>
      <w:r w:rsidR="00F72262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страхователей, исчисляющих страховые взносы по нескольким основаниям»</w:t>
      </w:r>
    </w:p>
    <w:p w:rsidR="00D52125" w:rsidRPr="00F72262" w:rsidRDefault="00F72262" w:rsidP="00F7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52125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</w:t>
      </w:r>
      <w:r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граф</w:t>
      </w:r>
      <w:r w:rsidR="00D52125" w:rsidRPr="00F7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изменено с «На начало отчетного периода» на «На конец предыдущего отчетного периода».</w:t>
      </w:r>
      <w:proofErr w:type="gramEnd"/>
    </w:p>
    <w:sectPr w:rsidR="00D52125" w:rsidRPr="00F72262" w:rsidSect="00EE35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71" w:rsidRDefault="00A94471" w:rsidP="005245B1">
      <w:pPr>
        <w:spacing w:after="0" w:line="240" w:lineRule="auto"/>
      </w:pPr>
      <w:r>
        <w:separator/>
      </w:r>
    </w:p>
  </w:endnote>
  <w:endnote w:type="continuationSeparator" w:id="0">
    <w:p w:rsidR="00A94471" w:rsidRDefault="00A94471" w:rsidP="0052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71" w:rsidRDefault="00A94471" w:rsidP="005245B1">
      <w:pPr>
        <w:spacing w:after="0" w:line="240" w:lineRule="auto"/>
      </w:pPr>
      <w:r>
        <w:separator/>
      </w:r>
    </w:p>
  </w:footnote>
  <w:footnote w:type="continuationSeparator" w:id="0">
    <w:p w:rsidR="00A94471" w:rsidRDefault="00A94471" w:rsidP="005245B1">
      <w:pPr>
        <w:spacing w:after="0" w:line="240" w:lineRule="auto"/>
      </w:pPr>
      <w:r>
        <w:continuationSeparator/>
      </w:r>
    </w:p>
  </w:footnote>
  <w:footnote w:id="1">
    <w:p w:rsidR="00C95459" w:rsidRPr="00EE35EB" w:rsidRDefault="00C95459" w:rsidP="00EE35EB">
      <w:pPr>
        <w:pStyle w:val="ac"/>
        <w:widowControl w:val="0"/>
        <w:jc w:val="both"/>
        <w:rPr>
          <w:rFonts w:cs="Times New Roman"/>
        </w:rPr>
      </w:pPr>
      <w:r w:rsidRPr="00EE35EB">
        <w:rPr>
          <w:rStyle w:val="ae"/>
          <w:rFonts w:cs="Times New Roman"/>
        </w:rPr>
        <w:footnoteRef/>
      </w:r>
      <w:r w:rsidRPr="00EE35EB">
        <w:rPr>
          <w:rFonts w:cs="Times New Roman"/>
        </w:rPr>
        <w:t xml:space="preserve"> Федеральный закон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 w:rsidRPr="00EE35EB">
        <w:rPr>
          <w:rFonts w:eastAsia="Calibri" w:cs="Times New Roman"/>
        </w:rPr>
        <w:t>(здесь и далее – Федеральный закон №27-ФЗ)</w:t>
      </w:r>
    </w:p>
  </w:footnote>
  <w:footnote w:id="2">
    <w:p w:rsidR="00C95459" w:rsidRPr="00EE35EB" w:rsidRDefault="00C95459" w:rsidP="00EE35EB">
      <w:pPr>
        <w:pStyle w:val="ac"/>
        <w:jc w:val="both"/>
        <w:rPr>
          <w:rFonts w:cs="Times New Roman"/>
        </w:rPr>
      </w:pPr>
      <w:r w:rsidRPr="00EE35EB">
        <w:rPr>
          <w:rStyle w:val="ae"/>
          <w:rFonts w:cs="Times New Roman"/>
        </w:rPr>
        <w:footnoteRef/>
      </w:r>
      <w:r w:rsidRPr="00EE35EB">
        <w:rPr>
          <w:rFonts w:cs="Times New Roman"/>
        </w:rPr>
        <w:t xml:space="preserve"> Далее – Фонд.</w:t>
      </w:r>
    </w:p>
  </w:footnote>
  <w:footnote w:id="3">
    <w:p w:rsidR="00C95459" w:rsidRPr="00EE35EB" w:rsidRDefault="00C95459" w:rsidP="00EE35EB">
      <w:pPr>
        <w:pStyle w:val="ac"/>
        <w:jc w:val="both"/>
        <w:rPr>
          <w:rFonts w:cs="Times New Roman"/>
        </w:rPr>
      </w:pPr>
      <w:r w:rsidRPr="00EE35EB">
        <w:rPr>
          <w:rStyle w:val="ae"/>
          <w:rFonts w:cs="Times New Roman"/>
        </w:rPr>
        <w:footnoteRef/>
      </w:r>
      <w:r w:rsidRPr="00EE35EB">
        <w:rPr>
          <w:rFonts w:cs="Times New Roman"/>
        </w:rPr>
        <w:t xml:space="preserve"> </w:t>
      </w:r>
      <w:r w:rsidRPr="00EE35EB">
        <w:rPr>
          <w:rFonts w:eastAsia="Times New Roman" w:cs="Times New Roman"/>
          <w:lang w:eastAsia="ru-RU"/>
        </w:rPr>
        <w:t>Далее – форма ЕФС-1.</w:t>
      </w:r>
    </w:p>
  </w:footnote>
  <w:footnote w:id="4">
    <w:p w:rsidR="00EE35EB" w:rsidRPr="00EE35EB" w:rsidRDefault="00EE35EB" w:rsidP="00EE3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5E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EE35EB">
        <w:rPr>
          <w:rFonts w:ascii="Times New Roman" w:hAnsi="Times New Roman" w:cs="Times New Roman"/>
          <w:sz w:val="20"/>
          <w:szCs w:val="20"/>
        </w:rPr>
        <w:t xml:space="preserve"> Приказ </w:t>
      </w:r>
      <w:r w:rsidRPr="00EE35EB">
        <w:rPr>
          <w:rFonts w:ascii="Times New Roman" w:eastAsia="Times New Roman" w:hAnsi="Times New Roman" w:cs="Times New Roman"/>
          <w:sz w:val="20"/>
          <w:szCs w:val="20"/>
        </w:rPr>
        <w:t xml:space="preserve">СФР </w:t>
      </w:r>
      <w:r w:rsidRPr="00EE35EB">
        <w:rPr>
          <w:rFonts w:ascii="Times New Roman" w:hAnsi="Times New Roman" w:cs="Times New Roman"/>
          <w:sz w:val="20"/>
          <w:szCs w:val="20"/>
        </w:rPr>
        <w:t>от 17.11.2023 №2281 «</w:t>
      </w:r>
      <w:r w:rsidRPr="00EE35EB">
        <w:rPr>
          <w:rFonts w:ascii="Times New Roman" w:eastAsia="Times New Roman" w:hAnsi="Times New Roman" w:cs="Times New Roman"/>
          <w:sz w:val="20"/>
          <w:szCs w:val="20"/>
        </w:rPr>
        <w:t>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</w:t>
      </w:r>
      <w:r w:rsidRPr="00EE35EB">
        <w:rPr>
          <w:rFonts w:ascii="Times New Roman" w:hAnsi="Times New Roman" w:cs="Times New Roman"/>
          <w:sz w:val="20"/>
          <w:szCs w:val="20"/>
        </w:rPr>
        <w:t>»</w:t>
      </w:r>
    </w:p>
  </w:footnote>
  <w:footnote w:id="5">
    <w:p w:rsidR="00E2500F" w:rsidRPr="00342703" w:rsidRDefault="00E2500F" w:rsidP="00E2500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 w:rsidRPr="00342703">
        <w:rPr>
          <w:rFonts w:eastAsia="Times New Roman"/>
        </w:rPr>
        <w:t>Приказ Минтруда России от 02.09.2022 №507н «Об определении видов деятельности, при осуществлении которых страхователи, являющиеся государственными (муниципальными) учреждениями, представляют в составе единой формы сведений в органы Фонда пенсионного и социального страхования Российской Федерации сведения, предусмотренные пунктом 9 статьи 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6A4"/>
    <w:multiLevelType w:val="multilevel"/>
    <w:tmpl w:val="389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47A1"/>
    <w:multiLevelType w:val="multilevel"/>
    <w:tmpl w:val="3A1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74ED4"/>
    <w:multiLevelType w:val="multilevel"/>
    <w:tmpl w:val="A8C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527EB"/>
    <w:multiLevelType w:val="multilevel"/>
    <w:tmpl w:val="23D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17191"/>
    <w:multiLevelType w:val="hybridMultilevel"/>
    <w:tmpl w:val="49CC65E2"/>
    <w:lvl w:ilvl="0" w:tplc="91584F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5497D"/>
    <w:multiLevelType w:val="hybridMultilevel"/>
    <w:tmpl w:val="FBB6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199"/>
    <w:multiLevelType w:val="multilevel"/>
    <w:tmpl w:val="DB085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67337"/>
    <w:multiLevelType w:val="multilevel"/>
    <w:tmpl w:val="9E3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50EC1"/>
    <w:multiLevelType w:val="multilevel"/>
    <w:tmpl w:val="6E2A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D21E6"/>
    <w:multiLevelType w:val="multilevel"/>
    <w:tmpl w:val="507C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303B7"/>
    <w:multiLevelType w:val="multilevel"/>
    <w:tmpl w:val="4CF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E6702"/>
    <w:multiLevelType w:val="multilevel"/>
    <w:tmpl w:val="030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F172F"/>
    <w:multiLevelType w:val="multilevel"/>
    <w:tmpl w:val="44A24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13ED0"/>
    <w:multiLevelType w:val="hybridMultilevel"/>
    <w:tmpl w:val="0630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23E2"/>
    <w:multiLevelType w:val="multilevel"/>
    <w:tmpl w:val="9FE6E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64B01"/>
    <w:multiLevelType w:val="hybridMultilevel"/>
    <w:tmpl w:val="5BF42212"/>
    <w:lvl w:ilvl="0" w:tplc="8962E2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08B8"/>
    <w:multiLevelType w:val="multilevel"/>
    <w:tmpl w:val="7C3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D6D24"/>
    <w:multiLevelType w:val="multilevel"/>
    <w:tmpl w:val="8FA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244A6"/>
    <w:multiLevelType w:val="multilevel"/>
    <w:tmpl w:val="A470D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54755"/>
    <w:multiLevelType w:val="multilevel"/>
    <w:tmpl w:val="A23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F2D68"/>
    <w:multiLevelType w:val="hybridMultilevel"/>
    <w:tmpl w:val="23306772"/>
    <w:lvl w:ilvl="0" w:tplc="8962E2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A80996"/>
    <w:multiLevelType w:val="multilevel"/>
    <w:tmpl w:val="05EC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F5ED1"/>
    <w:multiLevelType w:val="multilevel"/>
    <w:tmpl w:val="8684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21"/>
  </w:num>
  <w:num w:numId="8">
    <w:abstractNumId w:val="2"/>
  </w:num>
  <w:num w:numId="9">
    <w:abstractNumId w:val="22"/>
  </w:num>
  <w:num w:numId="10">
    <w:abstractNumId w:val="16"/>
  </w:num>
  <w:num w:numId="11">
    <w:abstractNumId w:val="7"/>
  </w:num>
  <w:num w:numId="12">
    <w:abstractNumId w:val="9"/>
  </w:num>
  <w:num w:numId="13">
    <w:abstractNumId w:val="19"/>
  </w:num>
  <w:num w:numId="14">
    <w:abstractNumId w:val="6"/>
  </w:num>
  <w:num w:numId="15">
    <w:abstractNumId w:val="18"/>
  </w:num>
  <w:num w:numId="16">
    <w:abstractNumId w:val="14"/>
  </w:num>
  <w:num w:numId="17">
    <w:abstractNumId w:val="8"/>
  </w:num>
  <w:num w:numId="18">
    <w:abstractNumId w:val="12"/>
  </w:num>
  <w:num w:numId="19">
    <w:abstractNumId w:val="5"/>
  </w:num>
  <w:num w:numId="20">
    <w:abstractNumId w:val="4"/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20D"/>
    <w:rsid w:val="000223DD"/>
    <w:rsid w:val="00063017"/>
    <w:rsid w:val="000E5304"/>
    <w:rsid w:val="0013160E"/>
    <w:rsid w:val="00176162"/>
    <w:rsid w:val="001857C8"/>
    <w:rsid w:val="00194189"/>
    <w:rsid w:val="001F74A4"/>
    <w:rsid w:val="00221147"/>
    <w:rsid w:val="00222D82"/>
    <w:rsid w:val="00240EE7"/>
    <w:rsid w:val="00264DC7"/>
    <w:rsid w:val="00291CE2"/>
    <w:rsid w:val="00310643"/>
    <w:rsid w:val="003135BB"/>
    <w:rsid w:val="00345AE8"/>
    <w:rsid w:val="003F17F2"/>
    <w:rsid w:val="003F762B"/>
    <w:rsid w:val="00402C95"/>
    <w:rsid w:val="00427059"/>
    <w:rsid w:val="004625B2"/>
    <w:rsid w:val="00467E18"/>
    <w:rsid w:val="0048602E"/>
    <w:rsid w:val="004B51CA"/>
    <w:rsid w:val="004E26E2"/>
    <w:rsid w:val="005009DF"/>
    <w:rsid w:val="005245B1"/>
    <w:rsid w:val="00543E0A"/>
    <w:rsid w:val="00567B6B"/>
    <w:rsid w:val="005A2589"/>
    <w:rsid w:val="005B4DE6"/>
    <w:rsid w:val="00653DC7"/>
    <w:rsid w:val="0067336B"/>
    <w:rsid w:val="00717B10"/>
    <w:rsid w:val="007273E1"/>
    <w:rsid w:val="008A788E"/>
    <w:rsid w:val="008C117A"/>
    <w:rsid w:val="0092595E"/>
    <w:rsid w:val="00983391"/>
    <w:rsid w:val="009A6D76"/>
    <w:rsid w:val="009C0D08"/>
    <w:rsid w:val="009F67CF"/>
    <w:rsid w:val="00A74E7B"/>
    <w:rsid w:val="00A94471"/>
    <w:rsid w:val="00AA0CE3"/>
    <w:rsid w:val="00B2032D"/>
    <w:rsid w:val="00B26D95"/>
    <w:rsid w:val="00B424BA"/>
    <w:rsid w:val="00B54DD3"/>
    <w:rsid w:val="00C24BF7"/>
    <w:rsid w:val="00C5178C"/>
    <w:rsid w:val="00C92B5E"/>
    <w:rsid w:val="00C95459"/>
    <w:rsid w:val="00CC38E3"/>
    <w:rsid w:val="00D52125"/>
    <w:rsid w:val="00D61A05"/>
    <w:rsid w:val="00DB520D"/>
    <w:rsid w:val="00DF2276"/>
    <w:rsid w:val="00E041D9"/>
    <w:rsid w:val="00E2500F"/>
    <w:rsid w:val="00E3791C"/>
    <w:rsid w:val="00E43F97"/>
    <w:rsid w:val="00E574F5"/>
    <w:rsid w:val="00E64D36"/>
    <w:rsid w:val="00E741BB"/>
    <w:rsid w:val="00E753CC"/>
    <w:rsid w:val="00EB0D2C"/>
    <w:rsid w:val="00EC0173"/>
    <w:rsid w:val="00EE35EB"/>
    <w:rsid w:val="00F36D84"/>
    <w:rsid w:val="00F72262"/>
    <w:rsid w:val="00F75666"/>
    <w:rsid w:val="00F90629"/>
    <w:rsid w:val="00F97F10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276"/>
    <w:rPr>
      <w:color w:val="0000FF"/>
      <w:u w:val="single"/>
    </w:rPr>
  </w:style>
  <w:style w:type="character" w:styleId="a5">
    <w:name w:val="Strong"/>
    <w:basedOn w:val="a0"/>
    <w:uiPriority w:val="22"/>
    <w:qFormat/>
    <w:rsid w:val="00DF2276"/>
    <w:rPr>
      <w:b/>
      <w:bCs/>
    </w:rPr>
  </w:style>
  <w:style w:type="paragraph" w:styleId="a6">
    <w:name w:val="header"/>
    <w:basedOn w:val="a"/>
    <w:link w:val="a7"/>
    <w:uiPriority w:val="99"/>
    <w:unhideWhenUsed/>
    <w:rsid w:val="0052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5B1"/>
  </w:style>
  <w:style w:type="paragraph" w:styleId="a8">
    <w:name w:val="footer"/>
    <w:basedOn w:val="a"/>
    <w:link w:val="a9"/>
    <w:uiPriority w:val="99"/>
    <w:unhideWhenUsed/>
    <w:rsid w:val="0052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5B1"/>
  </w:style>
  <w:style w:type="paragraph" w:customStyle="1" w:styleId="1">
    <w:name w:val="Обычный1"/>
    <w:rsid w:val="005245B1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B6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qFormat/>
    <w:rsid w:val="00264D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64DC7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qFormat/>
    <w:rsid w:val="00264DC7"/>
    <w:rPr>
      <w:vertAlign w:val="superscript"/>
    </w:rPr>
  </w:style>
  <w:style w:type="character" w:styleId="af">
    <w:name w:val="Emphasis"/>
    <w:uiPriority w:val="20"/>
    <w:qFormat/>
    <w:rsid w:val="00C95459"/>
    <w:rPr>
      <w:i/>
      <w:iCs/>
    </w:rPr>
  </w:style>
  <w:style w:type="paragraph" w:styleId="af0">
    <w:name w:val="List Paragraph"/>
    <w:basedOn w:val="a"/>
    <w:uiPriority w:val="34"/>
    <w:qFormat/>
    <w:rsid w:val="003F7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6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Алена Алексеевна</dc:creator>
  <cp:keywords/>
  <dc:description/>
  <cp:lastModifiedBy>Дружинина Галина Петровна</cp:lastModifiedBy>
  <cp:revision>40</cp:revision>
  <cp:lastPrinted>2024-01-11T12:17:00Z</cp:lastPrinted>
  <dcterms:created xsi:type="dcterms:W3CDTF">2023-12-19T06:25:00Z</dcterms:created>
  <dcterms:modified xsi:type="dcterms:W3CDTF">2024-01-12T13:34:00Z</dcterms:modified>
</cp:coreProperties>
</file>