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F4" w:rsidRDefault="00C74FF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4FF4" w:rsidRDefault="00C74FF4">
      <w:pPr>
        <w:pStyle w:val="ConsPlusNormal"/>
        <w:jc w:val="both"/>
        <w:outlineLvl w:val="0"/>
      </w:pPr>
    </w:p>
    <w:p w:rsidR="00C74FF4" w:rsidRDefault="00C74FF4">
      <w:pPr>
        <w:pStyle w:val="ConsPlusNormal"/>
        <w:outlineLvl w:val="0"/>
      </w:pPr>
      <w:r>
        <w:t>Зарегистрировано в Минюсте России 8 апреля 2021 г. N 63022</w:t>
      </w:r>
    </w:p>
    <w:p w:rsidR="00C74FF4" w:rsidRDefault="00C74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74FF4" w:rsidRDefault="00C74FF4">
      <w:pPr>
        <w:pStyle w:val="ConsPlusTitle"/>
        <w:jc w:val="center"/>
      </w:pPr>
    </w:p>
    <w:p w:rsidR="00C74FF4" w:rsidRDefault="00C74FF4">
      <w:pPr>
        <w:pStyle w:val="ConsPlusTitle"/>
        <w:jc w:val="center"/>
      </w:pPr>
      <w:r>
        <w:t>ПРИКАЗ</w:t>
      </w:r>
    </w:p>
    <w:p w:rsidR="00C74FF4" w:rsidRDefault="00C74FF4">
      <w:pPr>
        <w:pStyle w:val="ConsPlusTitle"/>
        <w:jc w:val="center"/>
      </w:pPr>
      <w:r>
        <w:t>от 5 марта 2021 г. N 107н</w:t>
      </w:r>
    </w:p>
    <w:p w:rsidR="00C74FF4" w:rsidRDefault="00C74FF4">
      <w:pPr>
        <w:pStyle w:val="ConsPlusTitle"/>
        <w:jc w:val="center"/>
      </w:pPr>
    </w:p>
    <w:p w:rsidR="00C74FF4" w:rsidRDefault="00C74FF4">
      <w:pPr>
        <w:pStyle w:val="ConsPlusTitle"/>
        <w:jc w:val="center"/>
      </w:pPr>
      <w:r>
        <w:t>ОБ УТВЕРЖДЕНИИ СРОКОВ</w:t>
      </w:r>
    </w:p>
    <w:p w:rsidR="00C74FF4" w:rsidRDefault="00C74FF4">
      <w:pPr>
        <w:pStyle w:val="ConsPlusTitle"/>
        <w:jc w:val="center"/>
      </w:pPr>
      <w:r>
        <w:t>ПОЛЬЗОВАНИЯ ТЕХНИЧЕСКИМИ СРЕДСТВАМИ РЕАБИЛИТАЦИИ, ПРОТЕЗАМИ</w:t>
      </w:r>
    </w:p>
    <w:p w:rsidR="00C74FF4" w:rsidRDefault="00C74FF4">
      <w:pPr>
        <w:pStyle w:val="ConsPlusTitle"/>
        <w:jc w:val="center"/>
      </w:pPr>
      <w:r>
        <w:t>И ПРОТЕЗНО-ОРТОПЕДИЧЕСКИМИ ИЗДЕЛИЯМИ</w:t>
      </w: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2019, N 21, ст. 2567), приказываю:</w:t>
      </w:r>
    </w:p>
    <w:p w:rsidR="00C74FF4" w:rsidRDefault="00C74FF4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Сроки</w:t>
        </w:r>
      </w:hyperlink>
      <w:r>
        <w:t xml:space="preserve"> пользования техническими средствами реабилитации, протезами и протезно-ортопедическими изделиями.</w:t>
      </w:r>
    </w:p>
    <w:p w:rsidR="00C74FF4" w:rsidRDefault="00C74FF4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C74FF4" w:rsidRDefault="00C74FF4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13 февраля 2018 г. N 85н "Об утверждении Сроков пользования техническими средствами реабилитации, протезами и протезно-ортопедическими изделиями до их замены" (зарегистрирован Министерством юстиции Российской Федерации 3 апреля 2018 г., регистрационный N 50602);</w:t>
      </w:r>
    </w:p>
    <w:p w:rsidR="00C74FF4" w:rsidRDefault="00C74FF4">
      <w:pPr>
        <w:pStyle w:val="ConsPlusNormal"/>
        <w:spacing w:before="240"/>
        <w:ind w:firstLine="540"/>
        <w:jc w:val="both"/>
      </w:pPr>
      <w:hyperlink r:id="rId7" w:history="1">
        <w:r>
          <w:rPr>
            <w:color w:val="0000FF"/>
          </w:rPr>
          <w:t>пункт 2</w:t>
        </w:r>
      </w:hyperlink>
      <w:r>
        <w:t xml:space="preserve"> приложения к приказу Министерства труда и социальной защиты Российской Федерации от 6 мая 2019 г. N 307н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31 мая 2019 г., регистрационный N 54799);</w:t>
      </w:r>
    </w:p>
    <w:p w:rsidR="00C74FF4" w:rsidRDefault="00C74FF4">
      <w:pPr>
        <w:pStyle w:val="ConsPlusNormal"/>
        <w:spacing w:before="24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14 октября 2020 г. N 723н "О внесении изменения в пункт 22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Российской Федерации от 13 февраля 2018 г. N 85н" (зарегистрирован Министерством юстиции Российской Федерации 13 ноября 2020 г., регистрационный N 60899).</w:t>
      </w: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jc w:val="right"/>
      </w:pPr>
      <w:r>
        <w:t>Министр</w:t>
      </w:r>
    </w:p>
    <w:p w:rsidR="00C74FF4" w:rsidRDefault="00C74FF4">
      <w:pPr>
        <w:pStyle w:val="ConsPlusNormal"/>
        <w:jc w:val="right"/>
      </w:pPr>
      <w:r>
        <w:t>А.О.КОТЯКОВ</w:t>
      </w: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jc w:val="right"/>
        <w:outlineLvl w:val="0"/>
      </w:pPr>
      <w:r>
        <w:t>Утверждены</w:t>
      </w:r>
    </w:p>
    <w:p w:rsidR="00C74FF4" w:rsidRDefault="00C74FF4">
      <w:pPr>
        <w:pStyle w:val="ConsPlusNormal"/>
        <w:jc w:val="right"/>
      </w:pPr>
      <w:r>
        <w:t>приказом Министерства труда</w:t>
      </w:r>
    </w:p>
    <w:p w:rsidR="00C74FF4" w:rsidRDefault="00C74FF4">
      <w:pPr>
        <w:pStyle w:val="ConsPlusNormal"/>
        <w:jc w:val="right"/>
      </w:pPr>
      <w:r>
        <w:t>и социальной защиты</w:t>
      </w:r>
    </w:p>
    <w:p w:rsidR="00C74FF4" w:rsidRDefault="00C74FF4">
      <w:pPr>
        <w:pStyle w:val="ConsPlusNormal"/>
        <w:jc w:val="right"/>
      </w:pPr>
      <w:r>
        <w:t>Российской Федерации</w:t>
      </w:r>
    </w:p>
    <w:p w:rsidR="00C74FF4" w:rsidRDefault="00C74FF4">
      <w:pPr>
        <w:pStyle w:val="ConsPlusNormal"/>
        <w:jc w:val="right"/>
      </w:pPr>
      <w:r>
        <w:t>от 5 марта 2021 г. N 107н</w:t>
      </w: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Title"/>
        <w:jc w:val="center"/>
      </w:pPr>
      <w:bookmarkStart w:id="1" w:name="P33"/>
      <w:bookmarkEnd w:id="1"/>
      <w:r>
        <w:t>СРОКИ</w:t>
      </w:r>
    </w:p>
    <w:p w:rsidR="00C74FF4" w:rsidRDefault="00C74FF4">
      <w:pPr>
        <w:pStyle w:val="ConsPlusTitle"/>
        <w:jc w:val="center"/>
      </w:pPr>
      <w:r>
        <w:t>ПОЛЬЗОВАНИЯ ТЕХНИЧЕСКИМИ СРЕДСТВАМИ РЕАБИЛИТАЦИИ, ПРОТЕЗАМИ</w:t>
      </w:r>
    </w:p>
    <w:p w:rsidR="00C74FF4" w:rsidRDefault="00C74FF4">
      <w:pPr>
        <w:pStyle w:val="ConsPlusTitle"/>
        <w:jc w:val="center"/>
      </w:pPr>
      <w:r>
        <w:t>И ПРОТЕЗНО-ОРТОПЕДИЧЕСКИМИ ИЗДЕЛИЯМИ</w:t>
      </w:r>
    </w:p>
    <w:p w:rsidR="00C74FF4" w:rsidRDefault="00C74F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304"/>
        <w:gridCol w:w="4195"/>
        <w:gridCol w:w="1701"/>
      </w:tblGrid>
      <w:tr w:rsidR="00C74FF4">
        <w:tc>
          <w:tcPr>
            <w:tcW w:w="1871" w:type="dxa"/>
          </w:tcPr>
          <w:p w:rsidR="00C74FF4" w:rsidRDefault="00C74FF4">
            <w:pPr>
              <w:pStyle w:val="ConsPlusNormal"/>
              <w:jc w:val="center"/>
            </w:pPr>
            <w:r>
              <w:t xml:space="preserve">Пункт </w:t>
            </w:r>
            <w:hyperlink r:id="rId9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10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C74FF4" w:rsidRDefault="00C74FF4">
            <w:pPr>
              <w:pStyle w:val="ConsPlusNormal"/>
              <w:jc w:val="center"/>
            </w:pPr>
            <w:r>
              <w:t>Номер вида технического средства реабилитации (изделия) и его наименования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Вид и наименование технического средства реабилитации (изделия)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  <w:jc w:val="center"/>
            </w:pPr>
            <w:r>
              <w:t>Сроки пользования</w:t>
            </w:r>
          </w:p>
        </w:tc>
      </w:tr>
      <w:tr w:rsidR="00C74FF4">
        <w:tc>
          <w:tcPr>
            <w:tcW w:w="1871" w:type="dxa"/>
          </w:tcPr>
          <w:p w:rsidR="00C74FF4" w:rsidRDefault="00C74F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  <w:jc w:val="center"/>
            </w:pPr>
            <w:r>
              <w:t>4</w:t>
            </w:r>
          </w:p>
        </w:tc>
      </w:tr>
      <w:tr w:rsidR="00C74FF4">
        <w:tc>
          <w:tcPr>
            <w:tcW w:w="187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  <w:outlineLvl w:val="1"/>
            </w:pPr>
            <w:r>
              <w:t>6. Трости опорные и тактильные, костыли, опоры, поручни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Трость опорная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Трость опорная с анатомической ручкой, регулируемая по высоте, без </w:t>
            </w:r>
            <w:r>
              <w:lastRenderedPageBreak/>
              <w:t>устройства противоскольжения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6-01-09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6-01-19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Трость 4-х опорная, не регулируемая </w:t>
            </w:r>
            <w:r>
              <w:lastRenderedPageBreak/>
              <w:t>по высоте, без устройства противоскольжения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6-01-20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6-01-21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6-01-22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6-01-23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6-01-24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6-02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Трость тактильная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6-02-01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6-02-02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6-03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Трость белая опорная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6-03-01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6-03-02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6-03-03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6-03-04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6-04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Костыли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6-04-01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6-04-02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6-04-03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6-04-04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6-04-05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6-04-06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6-05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Опора в кровать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6-05-01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6-05-02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6-06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6-06-01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6-07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6-07-01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Опора для сидения для детей-инвалидов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6-08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6-08-01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6-09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6-09-01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Ходунки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Ходунки шагающие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Ходунки-роллаторы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6-10-07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Ходунки, изготавливаемые по </w:t>
            </w:r>
            <w:r>
              <w:lastRenderedPageBreak/>
              <w:t>индивидуальному заказу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Поручни (перила) для самоподнимания угловые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7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6-11-02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Поручни (перила) для самоподнимания прямые (линейные)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  <w:outlineLvl w:val="1"/>
            </w:pPr>
            <w:r>
              <w:t>7. Кресла-коляски с ручным приводом (комнатные, прогулочные, активного типа), с электроприводом и аккумуляторные батареи к ним, малогабаритные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6 лет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4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Кресло-коляска с ручным приводом с дополнительной фиксацией (поддержкой) головы и тела, в том </w:t>
            </w:r>
            <w:r>
              <w:lastRenderedPageBreak/>
              <w:t>числе для больных ДЦП,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7-02-08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7-03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7-03-01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4 лет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7-04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7-04-01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электроприводом (для инвалидов и детей-инвалидов) и аккумуляторные батареи к ней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5 лет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7-04-02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 и аккумуляторные батареи к ней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7-05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  <w:jc w:val="both"/>
            </w:pPr>
            <w:r>
              <w:t>Кресло-коляска малогабаритная (для инвалидов и детей-инвалидов)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7-05-01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 6 месяцев</w:t>
            </w:r>
          </w:p>
        </w:tc>
      </w:tr>
      <w:tr w:rsidR="00C74FF4">
        <w:tc>
          <w:tcPr>
            <w:tcW w:w="187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  <w:outlineLvl w:val="1"/>
            </w:pPr>
            <w:r>
              <w:lastRenderedPageBreak/>
              <w:t>8. Протезы и ортезы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Протезы косметические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пальца косметический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3 месяцев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предплечья косметический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плеча косметический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8-02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Протезы рабочие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8-02-01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8-02-02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8-02-03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8-03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Протезы активные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8-03-01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8-03-02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8-03-03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8-04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Протезы с микропроцессорным управлением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8-04-01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8-04-02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предплечья с микропроцессорным управлением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3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8-04-03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плеча с микропроцессорным управлением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8-05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8-05-01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8-05-02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 xml:space="preserve">Не менее 2 лет (для детей-инвалидов - не </w:t>
            </w:r>
            <w:r>
              <w:lastRenderedPageBreak/>
              <w:t>менее 1 года)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8-06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8-06-01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6 месяцев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8-06-02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8-06-03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8-06-04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месяцев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Протезы нижних конечностей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стопы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голени лечебно-тренировочный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1 года (по медицинским показаниям приемная гильза может меняться до трех раз в год)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бедра лечебно-тренировочный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голени для купания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3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  <w:jc w:val="both"/>
            </w:pPr>
            <w:r>
              <w:t>Протез бедра для купания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 xml:space="preserve">Не менее 2 лет (для детей-инвалидов - не менее 1 года) с </w:t>
            </w:r>
            <w:r>
              <w:lastRenderedPageBreak/>
              <w:t>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8-07-09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8-07-10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8-07-11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8-07-12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бедра модульный с микропроцессорным управлением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8-07-13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при вычленении бедра модульный с микропроцессорным управлением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8-07-14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 с заменой до трех приемных гильз в пределах установленных сроков пользования при первичном протезировании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Чехлы на культю голени, бедра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3 месяцев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8-08-07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Прочие протезы; ортезы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Экзопротез молочной железы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Чехол для экзопротеза молочной железы трикотажный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6 месяцев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P106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ушной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носовой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неба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8-09-09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голосовой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6 месяцев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Бандаж грыжевой (паховый, скротальный) односторонний, </w:t>
            </w:r>
            <w:r>
              <w:lastRenderedPageBreak/>
              <w:t>двухсторонний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Головодержатель полужесткой фиксации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Головодержатель жесткой фиксации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8-09-19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6 месяцев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Реклинатор - корректор осанки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6 месяцев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кисть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8-09-29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 xml:space="preserve">Не менее 1 </w:t>
            </w:r>
            <w:r>
              <w:lastRenderedPageBreak/>
              <w:t>года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8-09-39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Аппарат на нижние конечности и туловище (ортез)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 лет (для детей-инвалидов - не менее 1 года)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всю руку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8-09-49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Тутор на всю ногу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лучезапястный сустав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запястье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локтевой сустав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плечевой сустав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8-09-59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верхнюю конечность - "косынка"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8-09-60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шейный отдел позвоночника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8-09-61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тазобедренный сустав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8-09-62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Бандаж на голеностопный сустав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8-09-63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Аппарат на голеностопный и коленный </w:t>
            </w:r>
            <w:r>
              <w:lastRenderedPageBreak/>
              <w:t>суставы с коленным шарниром с микропроцессорным управлением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lastRenderedPageBreak/>
              <w:t xml:space="preserve">Не менее 2 лет </w:t>
            </w:r>
            <w:r>
              <w:lastRenderedPageBreak/>
              <w:t>(для детей-инвалидов - не менее 1 года)</w:t>
            </w:r>
          </w:p>
        </w:tc>
      </w:tr>
      <w:tr w:rsidR="00C74FF4">
        <w:tc>
          <w:tcPr>
            <w:tcW w:w="187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  <w:outlineLvl w:val="1"/>
            </w:pPr>
            <w:r>
              <w:lastRenderedPageBreak/>
              <w:t>9. Ортопедическая обувь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 (для детей-инвалидов - не менее 3 месяцев)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 (для детей-инвалидов не менее 6 месяцев)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9-01-08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6 месяцев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9-02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9-02-01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6 месяцев (для детей-инвалидов - не менее 3 месяцев)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9-02-02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 (для детей-инвалидов - не менее 3 месяцев)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9-02-03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6 месяцев (для детей-инвалидов не менее 3 месяцев)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9-02-04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top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9-02-05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 (для детей-инвалидов не менее 6 месяцев)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10. Противопролежневые матрацы и подушки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Противопролежневые матрацы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Противопролежневый матрац полиуретановый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3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Противопролежневый матрац гелевый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Противопролежневый матрац воздушный (с компрессором)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Противопролежневые подушки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10-02-01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Противопролежневая подушка полиуретановая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3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10-02-02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Противопролежневая подушка гелевая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10-02-03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Противопролежневая подушка воздушная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11. Приспособления для одевания, раздевания и захвата предметов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5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Захват активный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Захват для ключей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11-01-09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11-01-10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12. Специальная одежда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Специальная одежда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Комплект функционально-эстетической одежды для инвалидов, в том числе с парной ампутацией верхних конечностей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6 месяцев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4 месяцев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12-01-08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 xml:space="preserve">13. Специальные устройства для чтения </w:t>
            </w:r>
            <w:r>
              <w:lastRenderedPageBreak/>
              <w:t>"говорящих книг", для оптической коррекции слабовидения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lastRenderedPageBreak/>
              <w:t>13-01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13-01-01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Специальное устройство для чтения </w:t>
            </w:r>
            <w:r>
              <w:lastRenderedPageBreak/>
              <w:t>"говорящих книг" на флэш-картах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lastRenderedPageBreak/>
              <w:t>Не менее 7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13-01-02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Электронный ручной видеоувеличитель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13-01-03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Электронный стационарный видеоувеличитель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13-01-04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5 лет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 xml:space="preserve">14. Собаки-проводники с комплектом снаряжения </w:t>
            </w:r>
            <w:hyperlink w:anchor="P10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14-01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14-01-01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Бессрочно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15. Медицинские термометры и тонометры с речевым выходом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15-01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15-01-01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Медицинский термометр с речевым выходом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7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15-01-02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16. Сигнализаторы звука световые и вибрационные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16-01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Сигнализаторы звука световые и вибрационные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16-01-01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5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16-01-02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16-01-03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4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17-01-09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17-01-10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17-01-11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17-01-12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внутриушной мощный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17-01-13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внутриушной средней мощности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17-01-14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цифровой внутриушной слабой мощности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17-01-15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Слуховой аппарат костной проводимости (неимплантируемый)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17-01-16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года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18. Телевизоры с телетекстом для приема программ со скрытыми субтитрами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18-01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18-01-01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7 лет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19. Телефонные устройства с функцией видеосвязи, навигации и текстовым выходом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19-01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Телефонные устройства с функцией видеосвязи, навигации и текстовым выходом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19-01-01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Телефонное устройство с функцией видеосвязи, навигации и текстовым выходом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7 лет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20. Голосообразующие аппараты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20-01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Голосообразующие аппараты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20-01-01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Голосообразующий аппарат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5 лет</w:t>
            </w:r>
          </w:p>
        </w:tc>
      </w:tr>
      <w:tr w:rsidR="00C74FF4">
        <w:tc>
          <w:tcPr>
            <w:tcW w:w="187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  <w:outlineLvl w:val="1"/>
            </w:pPr>
            <w:r>
              <w:t xml:space="preserve">21. Специальные средства при нарушениях функций выделения </w:t>
            </w:r>
            <w:r>
              <w:lastRenderedPageBreak/>
              <w:t>(моче- и калоприемники)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lastRenderedPageBreak/>
              <w:t>21-01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Специальные средства при нарушениях функций выделения (моче- и калоприемники)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недренируемый калоприемник со встроенной плоской пластиной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12 часов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недренируемый калоприемник со встроенной конвексной пластиной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дренируемый уроприемник со встроенной плоской пластиной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дренируемый уроприемник со встроенной конвексной пластиной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74FF4" w:rsidRDefault="00C74FF4">
            <w:pPr>
              <w:pStyle w:val="ConsPlusNormal"/>
            </w:pPr>
            <w:r>
              <w:t>21-01-07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Двухкомпонентный дренируемый калоприемник в комплекте: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74FF4" w:rsidRDefault="00C74FF4">
            <w:pPr>
              <w:pStyle w:val="ConsPlusNormal"/>
            </w:pPr>
            <w:r>
              <w:t>21-01-08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Двухкомпонентный дренируемый калоприемник для втянутых стом в комплекте: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пластина, конвексная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74FF4" w:rsidRDefault="00C74FF4">
            <w:pPr>
              <w:pStyle w:val="ConsPlusNormal"/>
            </w:pPr>
            <w:r>
              <w:t>21-01-09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Двухкомпонентный недренируемый калоприемник в комплекте: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мешок недренируемый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12 часов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74FF4" w:rsidRDefault="00C74FF4">
            <w:pPr>
              <w:pStyle w:val="ConsPlusNormal"/>
            </w:pPr>
            <w:r>
              <w:t>21-01-10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Двухкомпонентный недренируемый калоприемник для втянутых стом в комплекте: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платина, конвексная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мешок недренируемый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12 часов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74FF4" w:rsidRDefault="00C74FF4">
            <w:pPr>
              <w:pStyle w:val="ConsPlusNormal"/>
            </w:pPr>
            <w:r>
              <w:t>21-01-11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Двухкомпонентный дренируемый уроприемник в комплекте: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уростомный мешок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C74FF4" w:rsidRDefault="00C74FF4">
            <w:pPr>
              <w:pStyle w:val="ConsPlusNormal"/>
            </w:pPr>
            <w:r>
              <w:t>21-01-12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Двухкомпонентный дренируемый уроприемник для втянутых стом в комплекте: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пластина, конвексная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vMerge/>
            <w:tcBorders>
              <w:top w:val="nil"/>
              <w:bottom w:val="nil"/>
            </w:tcBorders>
          </w:tcPr>
          <w:p w:rsidR="00C74FF4" w:rsidRDefault="00C74FF4"/>
        </w:tc>
        <w:tc>
          <w:tcPr>
            <w:tcW w:w="1304" w:type="dxa"/>
            <w:vMerge/>
          </w:tcPr>
          <w:p w:rsidR="00C74FF4" w:rsidRDefault="00C74FF4"/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уростомный мешок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21-01-13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Пояс для калоприемников и уроприемников</w:t>
            </w:r>
          </w:p>
        </w:tc>
        <w:tc>
          <w:tcPr>
            <w:tcW w:w="1701" w:type="dxa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2 месяцев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21-01-14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21-01-15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1701" w:type="dxa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21-01-16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21-01-17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15 суток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21-01-18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Уропрезерватив с пластырем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21-01-19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Уропрезерватив самоклеящийся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Катетер для самокатетеризации лубрицированный</w:t>
            </w:r>
          </w:p>
        </w:tc>
        <w:tc>
          <w:tcPr>
            <w:tcW w:w="1701" w:type="dxa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4 часов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Наборы - мочеприемники для самокатетеризации: мешок - мочеприемник, катетер лубрицированный для самокатетеризации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недели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Катетер уретральный постоянного </w:t>
            </w:r>
            <w:r>
              <w:lastRenderedPageBreak/>
              <w:t>пользования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lastRenderedPageBreak/>
              <w:t xml:space="preserve">Не менее 1 </w:t>
            </w:r>
            <w:r>
              <w:lastRenderedPageBreak/>
              <w:t>месяца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Катетер для эпицистостомы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 недели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Система (с катетером) для нефростомии</w:t>
            </w:r>
          </w:p>
        </w:tc>
        <w:tc>
          <w:tcPr>
            <w:tcW w:w="1701" w:type="dxa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3 месяцев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12 часов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Ирригационная система для опорожнения кишечника через колостому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месяцев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21-01-29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1701" w:type="dxa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менее 1 месяца</w:t>
            </w: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Абсорбирующие желирующие пакетики для стомных мешков, 30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21-01-39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21-01-40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21-01-41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Защитные кольца для кожи вокруг стомы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21-01-42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Тампон для стомы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12 часов</w:t>
            </w:r>
          </w:p>
        </w:tc>
      </w:tr>
      <w:tr w:rsidR="00C74FF4"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21-01-43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дренируемый калоприемник для детей (педиатрический) со встроенной плоской пластиной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21-01-44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Однокомпонентный дренируемый уроприемник для детей (педиатрический) со встроенной плоской пластиной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21-01-45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Двухкомпонентный дренируемый калоприемник для детей (педиатрический) в комплекте: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адгезивная пластина, плоская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3 суток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мешок дренируемый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24 часов</w:t>
            </w:r>
          </w:p>
        </w:tc>
      </w:tr>
      <w:tr w:rsidR="00C74FF4">
        <w:tc>
          <w:tcPr>
            <w:tcW w:w="187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  <w:outlineLvl w:val="1"/>
            </w:pPr>
            <w:r>
              <w:t>22. Абсорбирующее белье, подгузники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74FF4" w:rsidRDefault="00C74FF4">
            <w:pPr>
              <w:pStyle w:val="ConsPlusNormal"/>
            </w:pPr>
            <w:r>
              <w:t>Не более 8 часов (при синдроме полиурии - не более 5 часов), в том числе для детей в возрасте от 0 до 3 лет - не более 8 часов, от 4 до 7 лет - не более 6 часов, от 8 до 18 лет - не более 5 часов</w:t>
            </w:r>
          </w:p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Впитывающие простыни (пеленки) размером не менее 60 x 90 см (впитываемостью от 1200 до 1900 мл)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c>
          <w:tcPr>
            <w:tcW w:w="1871" w:type="dxa"/>
            <w:vMerge/>
            <w:tcBorders>
              <w:bottom w:val="nil"/>
            </w:tcBorders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C74FF4" w:rsidRDefault="00C74FF4"/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22-01-09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22-01-10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22-01-16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22-01-17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22-01-18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1701" w:type="dxa"/>
            <w:tcBorders>
              <w:top w:val="nil"/>
            </w:tcBorders>
          </w:tcPr>
          <w:p w:rsidR="00C74FF4" w:rsidRDefault="00C74FF4">
            <w:pPr>
              <w:pStyle w:val="ConsPlusNormal"/>
            </w:pPr>
          </w:p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1"/>
            </w:pPr>
            <w:r>
              <w:t>23. Кресла-стулья с санитарным оснащением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1701" w:type="dxa"/>
            <w:vMerge w:val="restart"/>
          </w:tcPr>
          <w:p w:rsidR="00C74FF4" w:rsidRDefault="00C74FF4">
            <w:pPr>
              <w:pStyle w:val="ConsPlusNormal"/>
            </w:pPr>
            <w:r>
              <w:t>Не менее 4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23-01-03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 xml:space="preserve">Кресло-стул с санитарным оснащением </w:t>
            </w:r>
            <w:r>
              <w:lastRenderedPageBreak/>
              <w:t>пассивного типа повышенной грузоподъемности (без колес)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23-01-04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23-01-05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Кресло-стул с санитарным оснащением активного типа</w:t>
            </w:r>
          </w:p>
        </w:tc>
        <w:tc>
          <w:tcPr>
            <w:tcW w:w="1701" w:type="dxa"/>
            <w:vMerge/>
          </w:tcPr>
          <w:p w:rsidR="00C74FF4" w:rsidRDefault="00C74FF4"/>
        </w:tc>
      </w:tr>
      <w:tr w:rsidR="00C74FF4">
        <w:tc>
          <w:tcPr>
            <w:tcW w:w="1871" w:type="dxa"/>
            <w:vMerge w:val="restart"/>
          </w:tcPr>
          <w:p w:rsidR="00C74FF4" w:rsidRDefault="00C74FF4">
            <w:pPr>
              <w:pStyle w:val="ConsPlusNormal"/>
              <w:outlineLvl w:val="2"/>
            </w:pPr>
            <w:r>
              <w:t>23.1. Брайлевский дисплей, программное обеспечение экранного доступа</w:t>
            </w:r>
          </w:p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23.1-01</w:t>
            </w:r>
          </w:p>
        </w:tc>
        <w:tc>
          <w:tcPr>
            <w:tcW w:w="5896" w:type="dxa"/>
            <w:gridSpan w:val="2"/>
          </w:tcPr>
          <w:p w:rsidR="00C74FF4" w:rsidRDefault="00C74FF4">
            <w:pPr>
              <w:pStyle w:val="ConsPlusNormal"/>
            </w:pPr>
            <w:r>
              <w:t>Брайлевский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23.1-01-01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Брайлевский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Не менее 7 лет</w:t>
            </w:r>
          </w:p>
        </w:tc>
      </w:tr>
      <w:tr w:rsidR="00C74FF4">
        <w:tc>
          <w:tcPr>
            <w:tcW w:w="1871" w:type="dxa"/>
            <w:vMerge/>
          </w:tcPr>
          <w:p w:rsidR="00C74FF4" w:rsidRDefault="00C74FF4"/>
        </w:tc>
        <w:tc>
          <w:tcPr>
            <w:tcW w:w="1304" w:type="dxa"/>
          </w:tcPr>
          <w:p w:rsidR="00C74FF4" w:rsidRDefault="00C74FF4">
            <w:pPr>
              <w:pStyle w:val="ConsPlusNormal"/>
            </w:pPr>
            <w:r>
              <w:t>23.1-01-02</w:t>
            </w:r>
          </w:p>
        </w:tc>
        <w:tc>
          <w:tcPr>
            <w:tcW w:w="4195" w:type="dxa"/>
          </w:tcPr>
          <w:p w:rsidR="00C74FF4" w:rsidRDefault="00C74FF4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1701" w:type="dxa"/>
          </w:tcPr>
          <w:p w:rsidR="00C74FF4" w:rsidRDefault="00C74FF4">
            <w:pPr>
              <w:pStyle w:val="ConsPlusNormal"/>
            </w:pPr>
            <w:r>
              <w:t>Бессрочно</w:t>
            </w:r>
          </w:p>
        </w:tc>
      </w:tr>
    </w:tbl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ind w:firstLine="540"/>
        <w:jc w:val="both"/>
      </w:pPr>
      <w:r>
        <w:t>--------------------------------</w:t>
      </w:r>
    </w:p>
    <w:p w:rsidR="00C74FF4" w:rsidRDefault="00C74FF4">
      <w:pPr>
        <w:pStyle w:val="ConsPlusNormal"/>
        <w:spacing w:before="240"/>
        <w:ind w:firstLine="540"/>
        <w:jc w:val="both"/>
      </w:pPr>
      <w:bookmarkStart w:id="2" w:name="P1062"/>
      <w:bookmarkEnd w:id="2"/>
      <w:r>
        <w:t xml:space="preserve">&lt;1&gt; Федеральный </w:t>
      </w:r>
      <w:hyperlink r:id="rId10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2020, N 15, ст. 2357).</w:t>
      </w:r>
    </w:p>
    <w:p w:rsidR="00C74FF4" w:rsidRDefault="00C74FF4">
      <w:pPr>
        <w:pStyle w:val="ConsPlusNormal"/>
        <w:spacing w:before="240"/>
        <w:ind w:firstLine="540"/>
        <w:jc w:val="both"/>
      </w:pPr>
      <w:bookmarkStart w:id="3" w:name="P1063"/>
      <w:bookmarkEnd w:id="3"/>
      <w:r>
        <w:t xml:space="preserve">&lt;2&gt;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официальный интернет-портал правовой информации http://www.pravo.gov.ru, 11.02.2021, N 0001202102110019) отдельные категории граждан из числа ветеранов, не являющихся инвалидами, зубными протезами не обеспечиваются.</w:t>
      </w:r>
    </w:p>
    <w:p w:rsidR="00C74FF4" w:rsidRDefault="00C74FF4">
      <w:pPr>
        <w:pStyle w:val="ConsPlusNormal"/>
        <w:spacing w:before="240"/>
        <w:ind w:firstLine="540"/>
        <w:jc w:val="both"/>
      </w:pPr>
      <w:bookmarkStart w:id="4" w:name="P1064"/>
      <w:bookmarkEnd w:id="4"/>
      <w:r>
        <w:t xml:space="preserve">&lt;3&gt; </w:t>
      </w:r>
      <w:hyperlink r:id="rId12" w:history="1">
        <w:r>
          <w:rPr>
            <w:color w:val="0000FF"/>
          </w:rPr>
          <w:t>Правила</w:t>
        </w:r>
      </w:hyperlink>
      <w: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официальный интернет-портал правовой информации http://www.pravo.gov.ru, 11.02.2021, N 0001202102110019).</w:t>
      </w: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jc w:val="both"/>
      </w:pPr>
    </w:p>
    <w:p w:rsidR="00C74FF4" w:rsidRDefault="00C74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EE2" w:rsidRDefault="00280EE2"/>
    <w:sectPr w:rsidR="00280EE2" w:rsidSect="008E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F4"/>
    <w:rsid w:val="00280EE2"/>
    <w:rsid w:val="00C74FF4"/>
    <w:rsid w:val="00E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F7564-433C-4AB3-91AE-E285211C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4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454"/>
    <w:pPr>
      <w:keepNext/>
      <w:widowControl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E80454"/>
    <w:pPr>
      <w:keepNext/>
      <w:widowControl w:val="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80454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E80454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0454"/>
    <w:pPr>
      <w:ind w:left="720"/>
      <w:contextualSpacing/>
    </w:pPr>
  </w:style>
  <w:style w:type="paragraph" w:customStyle="1" w:styleId="ConsPlusNormal">
    <w:name w:val="ConsPlusNormal"/>
    <w:rsid w:val="00C74FF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C74FF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74FF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Cell">
    <w:name w:val="ConsPlusCell"/>
    <w:rsid w:val="00C74FF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C74FF4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74FF4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C74FF4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C74FF4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41421B834DD54FCADB10B64F07207CEB4624351B5FFCE14C7CB632983EE135600D485252221FA8BFF757D26KBjE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341421B834DD54FCADB10B64F07207CEB0604358B5FFCE14C7CB632983EE1344008C8924233FF988EA232C60EAC28061886D515F58D7D2KBj8O" TargetMode="External"/><Relationship Id="rId12" Type="http://schemas.openxmlformats.org/officeDocument/2006/relationships/hyperlink" Target="consultantplus://offline/ref=FE341421B834DD54FCADB10B64F07207CEBB624A59B1FFCE14C7CB632983EE1344008C8924233FFF8FEA232C60EAC28061886D515F58D7D2KBj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341421B834DD54FCADB10B64F07207CEB46D4B58B4FFCE14C7CB632983EE135600D485252221FA8BFF757D26KBjEO" TargetMode="External"/><Relationship Id="rId11" Type="http://schemas.openxmlformats.org/officeDocument/2006/relationships/hyperlink" Target="consultantplus://offline/ref=FE341421B834DD54FCADB10B64F07207CEBB624B50B8FFCE14C7CB632983EE135600D485252221FA8BFF757D26KBjEO" TargetMode="External"/><Relationship Id="rId5" Type="http://schemas.openxmlformats.org/officeDocument/2006/relationships/hyperlink" Target="consultantplus://offline/ref=FE341421B834DD54FCADB10B64F07207CEBB624B50B8FFCE14C7CB632983EE1344008C8B25286BAACEB47A7C25A1CE807E946C52K4j0O" TargetMode="External"/><Relationship Id="rId10" Type="http://schemas.openxmlformats.org/officeDocument/2006/relationships/hyperlink" Target="consultantplus://offline/ref=FE341421B834DD54FCADB10B64F07207CEB66C4E5CB8FFCE14C7CB632983EE1344008C8924233FFB8DEA232C60EAC28061886D515F58D7D2KBj8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341421B834DD54FCADB10B64F07207CEB66C4E5CB8FFCE14C7CB632983EE1344008C8924233FF882EA232C60EAC28061886D515F58D7D2KBj8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5184</Words>
  <Characters>29554</Characters>
  <Application>Microsoft Office Word</Application>
  <DocSecurity>0</DocSecurity>
  <Lines>246</Lines>
  <Paragraphs>69</Paragraphs>
  <ScaleCrop>false</ScaleCrop>
  <Company>Фонд Социального Страхования РФ</Company>
  <LinksUpToDate>false</LinksUpToDate>
  <CharactersWithSpaces>34669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Лукашин Максим Анатольевич</dc:creator>
  <cp:keywords/>
  <dc:description/>
  <cp:lastModifiedBy>Лукашин Максим Анатольевич</cp:lastModifiedBy>
  <cp:revision>1</cp:revision>
  <dcterms:created xsi:type="dcterms:W3CDTF">2021-11-11T14:35:00Z</dcterms:created>
  <dcterms:modified xsi:type="dcterms:W3CDTF">2021-11-11T14:35:00Z</dcterms:modified>
</cp:coreProperties>
</file>